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19E4" w:rsidRDefault="001219E4" w:rsidP="001219E4"/>
    <w:p w:rsidR="001219E4" w:rsidRDefault="001219E4" w:rsidP="001219E4">
      <w:pPr>
        <w:rPr>
          <w:rtl/>
        </w:rPr>
      </w:pPr>
    </w:p>
    <w:p w:rsidR="001219E4" w:rsidRDefault="001219E4" w:rsidP="001219E4">
      <w:pPr>
        <w:rPr>
          <w:rtl/>
        </w:rPr>
      </w:pPr>
    </w:p>
    <w:p w:rsidR="00E7229B" w:rsidRDefault="00E7229B" w:rsidP="001219E4">
      <w:pPr>
        <w:shd w:val="clear" w:color="auto" w:fill="B2A1C7"/>
        <w:bidi/>
        <w:spacing w:after="120"/>
        <w:ind w:firstLine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التصوير بالتركيب</w:t>
      </w:r>
    </w:p>
    <w:p w:rsidR="00E7229B" w:rsidRPr="001219E4" w:rsidRDefault="00E7229B" w:rsidP="008066FD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 w:rsidRPr="001219E4">
        <w:rPr>
          <w:rFonts w:ascii="Simplified Arabic" w:eastAsia="Times New Roman" w:hAnsi="Simplified Arabic" w:cs="Simplified Arabic"/>
          <w:sz w:val="28"/>
          <w:szCs w:val="28"/>
          <w:rtl/>
        </w:rPr>
        <w:t>صياغةٍ جديدةٍ للألفاظ بطريقةٍ خارجة عن المألوف. وهذا يتأتّى للمبدع القادر على تطويع الألفاظ وبثّها في خلقٍ جديد</w:t>
      </w:r>
      <w:r w:rsidRPr="001219E4">
        <w:rPr>
          <w:rFonts w:ascii="Simplified Arabic" w:eastAsia="Times New Roman" w:hAnsi="Simplified Arabic" w:cs="Simplified Arabic" w:hint="cs"/>
          <w:sz w:val="28"/>
          <w:szCs w:val="28"/>
          <w:rtl/>
        </w:rPr>
        <w:t xml:space="preserve">. </w:t>
      </w:r>
      <w:r w:rsidRPr="001219E4">
        <w:rPr>
          <w:rFonts w:ascii="Simplified Arabic" w:eastAsia="Times New Roman" w:hAnsi="Simplified Arabic" w:cs="Simplified Arabic"/>
          <w:sz w:val="28"/>
          <w:szCs w:val="28"/>
          <w:rtl/>
        </w:rPr>
        <w:t>ومن خلال هذا الإبداع الفنّيّ يخلد النتاج الأدبيّ كما خلدت النصوص الخطابيّة الحسينيّة</w:t>
      </w:r>
      <w:r w:rsidRPr="001219E4"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7229B" w:rsidRDefault="00E7229B" w:rsidP="00E7229B">
      <w:pPr>
        <w:shd w:val="clear" w:color="auto" w:fill="B2A1C7"/>
        <w:bidi/>
        <w:spacing w:after="120"/>
        <w:ind w:firstLine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التشبيه</w:t>
      </w:r>
    </w:p>
    <w:tbl>
      <w:tblPr>
        <w:tblStyle w:val="TableGrid"/>
        <w:bidiVisual/>
        <w:tblW w:w="0" w:type="auto"/>
        <w:jc w:val="center"/>
        <w:tblLook w:val="04A0" w:firstRow="1" w:lastRow="0" w:firstColumn="1" w:lastColumn="0" w:noHBand="0" w:noVBand="1"/>
      </w:tblPr>
      <w:tblGrid>
        <w:gridCol w:w="1217"/>
        <w:gridCol w:w="1217"/>
        <w:gridCol w:w="1217"/>
        <w:gridCol w:w="1217"/>
        <w:gridCol w:w="1218"/>
      </w:tblGrid>
      <w:tr w:rsidR="002C326D" w:rsidRPr="001219E4" w:rsidTr="002C326D">
        <w:trPr>
          <w:jc w:val="center"/>
        </w:trPr>
        <w:tc>
          <w:tcPr>
            <w:tcW w:w="1217" w:type="dxa"/>
          </w:tcPr>
          <w:p w:rsidR="002C326D" w:rsidRPr="001219E4" w:rsidRDefault="002C326D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1219E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تعريفه</w:t>
            </w:r>
          </w:p>
        </w:tc>
        <w:tc>
          <w:tcPr>
            <w:tcW w:w="1217" w:type="dxa"/>
          </w:tcPr>
          <w:p w:rsidR="002C326D" w:rsidRPr="001219E4" w:rsidRDefault="002C326D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1219E4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أركانه</w:t>
            </w:r>
          </w:p>
        </w:tc>
        <w:tc>
          <w:tcPr>
            <w:tcW w:w="1217" w:type="dxa"/>
          </w:tcPr>
          <w:p w:rsidR="002C326D" w:rsidRPr="001219E4" w:rsidRDefault="002C326D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الغاية منه</w:t>
            </w:r>
          </w:p>
        </w:tc>
        <w:tc>
          <w:tcPr>
            <w:tcW w:w="1217" w:type="dxa"/>
          </w:tcPr>
          <w:p w:rsidR="002C326D" w:rsidRPr="001219E4" w:rsidRDefault="002C326D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مميزاته</w:t>
            </w:r>
          </w:p>
        </w:tc>
        <w:tc>
          <w:tcPr>
            <w:tcW w:w="1218" w:type="dxa"/>
          </w:tcPr>
          <w:p w:rsidR="002C326D" w:rsidRPr="001219E4" w:rsidRDefault="002C326D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مثال</w:t>
            </w:r>
          </w:p>
        </w:tc>
      </w:tr>
    </w:tbl>
    <w:p w:rsidR="001219E4" w:rsidRDefault="001219E4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1219E4" w:rsidRDefault="001219E4" w:rsidP="001219E4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E7229B" w:rsidRDefault="001219E4" w:rsidP="001219E4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>التشبيه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 xml:space="preserve"> </w:t>
      </w:r>
      <w:r w:rsidR="00E7229B">
        <w:rPr>
          <w:rFonts w:ascii="Simplified Arabic" w:hAnsi="Simplified Arabic" w:cs="Simplified Arabic"/>
          <w:sz w:val="28"/>
          <w:szCs w:val="28"/>
          <w:rtl/>
          <w:lang w:bidi="ar-LB"/>
        </w:rPr>
        <w:t>هو عقدُ مماثلةٍ بين طرفين أو أكثر؛ لاشتراكهما في صفةٍ أو أكثر، بأداةٍ ظاهرة تربط بين هذين الطرفين، أو محذوفة للمبالغة في اقترابهما.</w:t>
      </w:r>
    </w:p>
    <w:p w:rsidR="001219E4" w:rsidRDefault="001219E4" w:rsidP="001219E4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.....................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133"/>
        <w:gridCol w:w="7389"/>
      </w:tblGrid>
      <w:tr w:rsidR="001219E4" w:rsidTr="001219E4">
        <w:tc>
          <w:tcPr>
            <w:tcW w:w="1133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المُشبَّه</w:t>
            </w:r>
          </w:p>
        </w:tc>
        <w:tc>
          <w:tcPr>
            <w:tcW w:w="7389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هو الأمر الذي يُراد إلحاقه بغيره.</w:t>
            </w:r>
          </w:p>
        </w:tc>
      </w:tr>
      <w:tr w:rsidR="001219E4" w:rsidTr="001219E4">
        <w:tc>
          <w:tcPr>
            <w:tcW w:w="1133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المُشبَّه به</w:t>
            </w:r>
          </w:p>
        </w:tc>
        <w:tc>
          <w:tcPr>
            <w:tcW w:w="7389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هو الأمر الذي يُلحَق به المشبَّه، وهذان الركنان يسمّيان طرفي التشبيه.</w:t>
            </w:r>
          </w:p>
        </w:tc>
      </w:tr>
      <w:tr w:rsidR="001219E4" w:rsidTr="001219E4">
        <w:tc>
          <w:tcPr>
            <w:tcW w:w="1133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وجه الشبه</w:t>
            </w:r>
          </w:p>
        </w:tc>
        <w:tc>
          <w:tcPr>
            <w:tcW w:w="7389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هو الوصف المشترك بين الطرفين، وقد يُحذف</w:t>
            </w:r>
            <w:r w:rsidRPr="001219E4"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</w:rPr>
              <w:t xml:space="preserve"> من الكلام</w:t>
            </w: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</w:rPr>
              <w:t>.</w:t>
            </w:r>
          </w:p>
        </w:tc>
      </w:tr>
      <w:tr w:rsidR="001219E4" w:rsidTr="001219E4">
        <w:tc>
          <w:tcPr>
            <w:tcW w:w="1133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LB"/>
              </w:rPr>
              <w:t>أداة التّشبيه</w:t>
            </w:r>
          </w:p>
        </w:tc>
        <w:tc>
          <w:tcPr>
            <w:tcW w:w="7389" w:type="dxa"/>
          </w:tcPr>
          <w:p w:rsidR="001219E4" w:rsidRDefault="001219E4" w:rsidP="001219E4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sz w:val="28"/>
                <w:szCs w:val="28"/>
                <w:rtl/>
                <w:lang w:bidi="ar-LB"/>
              </w:rPr>
            </w:pP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LB"/>
              </w:rPr>
              <w:t xml:space="preserve">هي اللفظ الذي يدلّ على التشبيه، ويربط </w:t>
            </w:r>
            <w:r w:rsidRPr="001219E4"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  <w:lang w:bidi="ar-LB"/>
              </w:rPr>
              <w:t>طرفي التشبيه</w:t>
            </w:r>
            <w:r w:rsidRPr="001219E4">
              <w:rPr>
                <w:rFonts w:ascii="Simplified Arabic" w:eastAsia="Times New Roman" w:hAnsi="Simplified Arabic" w:cs="Simplified Arabic"/>
                <w:sz w:val="28"/>
                <w:szCs w:val="28"/>
                <w:rtl/>
                <w:lang w:bidi="ar-LB"/>
              </w:rPr>
              <w:t>، وقد تُحذف</w:t>
            </w:r>
            <w:r w:rsidRPr="001219E4">
              <w:rPr>
                <w:rFonts w:ascii="Simplified Arabic" w:eastAsia="Times New Roman" w:hAnsi="Simplified Arabic" w:cs="Simplified Arabic" w:hint="cs"/>
                <w:sz w:val="28"/>
                <w:szCs w:val="28"/>
                <w:rtl/>
                <w:lang w:bidi="ar-LB"/>
              </w:rPr>
              <w:t xml:space="preserve"> هذه الأداة</w:t>
            </w:r>
            <w:r w:rsidRPr="001219E4">
              <w:rPr>
                <w:rFonts w:ascii="Simplified Arabic" w:hAnsi="Simplified Arabic" w:cs="Simplified Arabic" w:hint="cs"/>
                <w:sz w:val="28"/>
                <w:szCs w:val="28"/>
                <w:rtl/>
                <w:lang w:bidi="ar-LB"/>
              </w:rPr>
              <w:t>.</w:t>
            </w:r>
          </w:p>
        </w:tc>
      </w:tr>
    </w:tbl>
    <w:p w:rsidR="001219E4" w:rsidRDefault="001219E4" w:rsidP="001219E4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lang w:bidi="ar-LB"/>
        </w:rPr>
      </w:pP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............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</w:rPr>
        <w:t>مهمّة التشبيه تقريب المعنى إلى الذهن بتجسيده حيًّا، والهدف منه هو التأثير النفسيّ الذي قد يُحدثه في نفس المتلقّي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  <w:r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</w:t>
      </w:r>
    </w:p>
    <w:p w:rsidR="001219E4" w:rsidRDefault="001219E4" w:rsidP="001219E4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............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</w:rPr>
        <w:t>يتجلّى سرّ الصورة التشبيهيّة في براعة المنشئ في الربط بين المشبّه والمشبّه به بالتفطّن إلى العلاقات الخفّيّة بين الأشياء. فحسن التشبيه أن يقرّب بين البعيدين حت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ّ</w:t>
      </w:r>
      <w:r>
        <w:rPr>
          <w:rFonts w:ascii="Simplified Arabic" w:eastAsia="Times New Roman" w:hAnsi="Simplified Arabic" w:cs="Simplified Arabic"/>
          <w:sz w:val="28"/>
          <w:szCs w:val="28"/>
          <w:rtl/>
        </w:rPr>
        <w:t>ى تصير بينهما مناسبةٌ واشتراك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1219E4" w:rsidRDefault="001219E4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lastRenderedPageBreak/>
        <w:t>..............</w:t>
      </w:r>
    </w:p>
    <w:p w:rsidR="00E7229B" w:rsidRDefault="00E7229B" w:rsidP="001219E4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</w:rPr>
        <w:t>ورد في خط</w:t>
      </w: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ا</w:t>
      </w:r>
      <w:r>
        <w:rPr>
          <w:rFonts w:ascii="Simplified Arabic" w:eastAsia="Times New Roman" w:hAnsi="Simplified Arabic" w:cs="Simplified Arabic"/>
          <w:sz w:val="28"/>
          <w:szCs w:val="28"/>
          <w:rtl/>
        </w:rPr>
        <w:t>ب الإمام الحسين(ع) لأهل الكوفة في بيعتهم له بإرسالهم الكُتب والعهود قائلاً: "</w:t>
      </w:r>
      <w:r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.. وَلَكِن أَسرَعتُم إِليهَا كَطِيرَةِ الدُبى</w:t>
      </w:r>
      <w:r w:rsidRPr="00E82793">
        <w:rPr>
          <w:rStyle w:val="FootnoteReference"/>
          <w:rFonts w:ascii="Simplified Arabic" w:hAnsi="Simplified Arabic" w:cs="Simplified Arabic"/>
          <w:b/>
          <w:bCs/>
          <w:sz w:val="28"/>
          <w:szCs w:val="28"/>
          <w:highlight w:val="magenta"/>
          <w:rtl/>
        </w:rPr>
        <w:footnoteReference w:id="1"/>
      </w:r>
      <w:r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>، وَتَدَاعَيتُم إِلِيهِ كَتَهَافُتِ الفَرَاشِ، فَسُحقاً لَكُم..."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:rsidR="00E82793" w:rsidRPr="00E82793" w:rsidRDefault="00E82793" w:rsidP="00E82793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.....................</w:t>
      </w:r>
    </w:p>
    <w:p w:rsidR="00E7229B" w:rsidRPr="00E82793" w:rsidRDefault="00E7229B" w:rsidP="00E7229B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lang w:bidi="ar-LB"/>
        </w:rPr>
      </w:pPr>
      <w:r w:rsidRPr="00E82793">
        <w:rPr>
          <w:rFonts w:ascii="Simplified Arabic" w:hAnsi="Simplified Arabic" w:cs="Simplified Arabic"/>
          <w:sz w:val="28"/>
          <w:szCs w:val="28"/>
          <w:rtl/>
          <w:lang w:bidi="ar-LB"/>
        </w:rPr>
        <w:t>من نماذج نصوص الإمام (ع) قوله في خطبته لمّا عزم على الخروج إلى العراق:</w:t>
      </w:r>
      <w:r w:rsidRPr="00E8279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"خُطَّ المَوْتُ عَلَى وُلْدِ آدَمَ مَخَطَّ القِلَادَةِ عَلَى جِيْدِ الفَتَاةِ، وَمَا أَوْلَهَنِي إلى أَسْلَافِي اشتِيَاقَ يَعْقُوبَ إلى يُوسُفَ"</w:t>
      </w:r>
      <w:r w:rsidRPr="00E82793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</w:p>
    <w:p w:rsidR="00E7229B" w:rsidRDefault="00E7229B" w:rsidP="00E7229B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 w:rsidRPr="00E82793">
        <w:rPr>
          <w:rFonts w:ascii="Simplified Arabic" w:hAnsi="Simplified Arabic" w:cs="Simplified Arabic"/>
          <w:sz w:val="28"/>
          <w:szCs w:val="28"/>
          <w:rtl/>
          <w:lang w:bidi="ar-LB"/>
        </w:rPr>
        <w:t>ناقش دلالة التشبيه الأوّل</w:t>
      </w:r>
      <w:r w:rsidRPr="00E8279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"مخطّ القلادة على جيد الفتاة"، </w:t>
      </w:r>
      <w:r w:rsidRPr="00E8279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والثاني </w:t>
      </w:r>
      <w:r w:rsidRPr="00E82793"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"اشتياق يعقوب إلى يوسف". </w:t>
      </w:r>
    </w:p>
    <w:p w:rsidR="002C326D" w:rsidRPr="00E82793" w:rsidRDefault="002C326D" w:rsidP="002C326D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 w:rsidRPr="00E82793">
        <w:rPr>
          <w:rFonts w:ascii="Simplified Arabic" w:hAnsi="Simplified Arabic" w:cs="Simplified Arabic" w:hint="cs"/>
          <w:b/>
          <w:bCs/>
          <w:sz w:val="28"/>
          <w:szCs w:val="28"/>
          <w:rtl/>
        </w:rPr>
        <w:t>................</w:t>
      </w:r>
    </w:p>
    <w:p w:rsidR="002C326D" w:rsidRDefault="002C326D" w:rsidP="002C326D">
      <w:pPr>
        <w:pStyle w:val="NormalWeb"/>
        <w:bidi/>
        <w:spacing w:before="0" w:beforeAutospacing="0" w:after="120" w:afterAutospacing="0"/>
        <w:jc w:val="center"/>
        <w:rPr>
          <w:rFonts w:ascii="Simplified Arabic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بطاقة نشاط</w:t>
      </w:r>
    </w:p>
    <w:p w:rsidR="002C326D" w:rsidRDefault="002C326D" w:rsidP="002C326D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</w:rPr>
      </w:pPr>
    </w:p>
    <w:p w:rsidR="00E7229B" w:rsidRDefault="00E7229B" w:rsidP="00E7229B">
      <w:pPr>
        <w:shd w:val="clear" w:color="auto" w:fill="B2A1C7"/>
        <w:bidi/>
        <w:spacing w:after="120"/>
        <w:ind w:firstLine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/>
          <w:b/>
          <w:bCs/>
          <w:sz w:val="32"/>
          <w:szCs w:val="32"/>
          <w:rtl/>
        </w:rPr>
        <w:t>ال</w:t>
      </w: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استعارة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420"/>
        <w:gridCol w:w="1420"/>
        <w:gridCol w:w="1420"/>
        <w:gridCol w:w="1420"/>
        <w:gridCol w:w="1421"/>
        <w:gridCol w:w="1421"/>
      </w:tblGrid>
      <w:tr w:rsidR="00E82793" w:rsidRPr="00E82793" w:rsidTr="00E82793">
        <w:tc>
          <w:tcPr>
            <w:tcW w:w="1420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 w:rsidRPr="00E82793"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تعريفها وأقسامها</w:t>
            </w:r>
          </w:p>
        </w:tc>
        <w:tc>
          <w:tcPr>
            <w:tcW w:w="1420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وظائفها</w:t>
            </w:r>
          </w:p>
        </w:tc>
        <w:tc>
          <w:tcPr>
            <w:tcW w:w="1420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قيمتها</w:t>
            </w:r>
          </w:p>
        </w:tc>
        <w:tc>
          <w:tcPr>
            <w:tcW w:w="1420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مثال</w:t>
            </w:r>
          </w:p>
        </w:tc>
        <w:tc>
          <w:tcPr>
            <w:tcW w:w="1421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تمرين1</w:t>
            </w:r>
          </w:p>
        </w:tc>
        <w:tc>
          <w:tcPr>
            <w:tcW w:w="1421" w:type="dxa"/>
          </w:tcPr>
          <w:p w:rsidR="00E82793" w:rsidRPr="00E82793" w:rsidRDefault="00E82793" w:rsidP="00E7229B">
            <w:pPr>
              <w:bidi/>
              <w:spacing w:after="120"/>
              <w:ind w:firstLine="0"/>
              <w:jc w:val="both"/>
              <w:rPr>
                <w:rFonts w:ascii="Simplified Arabic" w:eastAsia="Times New Roman" w:hAnsi="Simplified Arabic" w:cs="Simplified Arabic"/>
                <w:b/>
                <w:bCs/>
                <w:sz w:val="28"/>
                <w:szCs w:val="28"/>
                <w:rtl/>
              </w:rPr>
            </w:pPr>
            <w:r>
              <w:rPr>
                <w:rFonts w:ascii="Simplified Arabic" w:eastAsia="Times New Roman" w:hAnsi="Simplified Arabic" w:cs="Simplified Arabic" w:hint="cs"/>
                <w:b/>
                <w:bCs/>
                <w:sz w:val="28"/>
                <w:szCs w:val="28"/>
                <w:rtl/>
              </w:rPr>
              <w:t>تمرين2</w:t>
            </w:r>
          </w:p>
        </w:tc>
      </w:tr>
    </w:tbl>
    <w:p w:rsidR="00E82793" w:rsidRDefault="00E82793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</w:p>
    <w:p w:rsidR="00E7229B" w:rsidRDefault="00E82793" w:rsidP="00E82793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الاستعارة</w:t>
      </w:r>
      <w:r w:rsidR="00E7229B"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 هي تشبيهٌ حُذف أحد طرفيه. وهي قسمان:</w:t>
      </w:r>
    </w:p>
    <w:p w:rsidR="00E7229B" w:rsidRPr="005B0EE6" w:rsidRDefault="00E7229B" w:rsidP="00E7229B">
      <w:pPr>
        <w:pStyle w:val="ListParagraph"/>
        <w:numPr>
          <w:ilvl w:val="0"/>
          <w:numId w:val="1"/>
        </w:numPr>
        <w:bidi/>
        <w:spacing w:after="120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 w:rsidRPr="005B0EE6">
        <w:rPr>
          <w:rFonts w:ascii="Simplified Arabic" w:eastAsia="Times New Roman" w:hAnsi="Simplified Arabic" w:cs="Simplified Arabic"/>
          <w:sz w:val="28"/>
          <w:szCs w:val="28"/>
          <w:rtl/>
        </w:rPr>
        <w:t>تصريحيّة: وهي ما صُرّح فيها بلفظ المشبّه به.</w:t>
      </w:r>
    </w:p>
    <w:p w:rsidR="00E7229B" w:rsidRDefault="00E7229B" w:rsidP="00E7229B">
      <w:pPr>
        <w:pStyle w:val="ListParagraph"/>
        <w:numPr>
          <w:ilvl w:val="0"/>
          <w:numId w:val="1"/>
        </w:numPr>
        <w:bidi/>
        <w:spacing w:after="120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 w:rsidRPr="005B0EE6">
        <w:rPr>
          <w:rFonts w:ascii="Simplified Arabic" w:eastAsia="Times New Roman" w:hAnsi="Simplified Arabic" w:cs="Simplified Arabic"/>
          <w:sz w:val="28"/>
          <w:szCs w:val="28"/>
          <w:rtl/>
        </w:rPr>
        <w:t>مكنيّة: وهي ما حُذف فيها المشبّه به، ورُمز له بشيءٍ من لوازمه</w:t>
      </w:r>
      <w:r w:rsidRPr="005B0EE6">
        <w:rPr>
          <w:rFonts w:ascii="Simplified Arabic" w:eastAsia="Times New Roman" w:hAnsi="Simplified Arabic" w:cs="Simplified Arabic" w:hint="cs"/>
          <w:sz w:val="28"/>
          <w:szCs w:val="28"/>
          <w:rtl/>
        </w:rPr>
        <w:t>.</w:t>
      </w:r>
    </w:p>
    <w:p w:rsidR="00E82793" w:rsidRPr="00E82793" w:rsidRDefault="00E82793" w:rsidP="00E82793">
      <w:pPr>
        <w:bidi/>
        <w:spacing w:after="120"/>
        <w:ind w:left="360" w:firstLine="0"/>
        <w:jc w:val="both"/>
        <w:rPr>
          <w:rFonts w:ascii="Simplified Arabic" w:eastAsia="Times New Roman" w:hAnsi="Simplified Arabic" w:cs="Simplified Arabic"/>
          <w:sz w:val="28"/>
          <w:szCs w:val="28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..................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للاستعارة </w:t>
      </w:r>
      <w:r>
        <w:rPr>
          <w:rFonts w:ascii="Simplified Arabic" w:eastAsia="Times New Roman" w:hAnsi="Simplified Arabic" w:cs="Simplified Arabic"/>
          <w:sz w:val="28"/>
          <w:szCs w:val="28"/>
          <w:rtl/>
        </w:rPr>
        <w:t>أهمّيةٌ كبيرة في التأثير نابعة من قدرتها على تشخيص الجمادات، وتجسيم الأمور المعنويّة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82793" w:rsidRDefault="00E82793" w:rsidP="00E82793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</w:rPr>
        <w:t>..............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lastRenderedPageBreak/>
        <w:t>الاستعارة أعلى مقامًا وأبلغ من التشبيه، وذلك لما يحدث في</w:t>
      </w:r>
      <w:r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ها</w:t>
      </w: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من تداخل</w:t>
      </w:r>
      <w:r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ٍ</w:t>
      </w: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في الدلالة، على نحوٍ لا يحدث بنفس الثراء في التشبيه، ولقدر</w:t>
      </w:r>
      <w:r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تها</w:t>
      </w: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على إدخال عددٍ كبير من المعاني، فهي أكثر قدرةً على الإيحاء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.</w:t>
      </w:r>
    </w:p>
    <w:p w:rsidR="00E82793" w:rsidRDefault="00E82793" w:rsidP="00E82793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</w:pPr>
      <w:r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................</w:t>
      </w:r>
    </w:p>
    <w:p w:rsidR="00E7229B" w:rsidRPr="00322453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</w:pPr>
      <w:r w:rsidRPr="00322453">
        <w:rPr>
          <w:rFonts w:ascii="Simplified Arabic" w:eastAsia="Times New Roman" w:hAnsi="Simplified Arabic" w:cs="Simplified Arabic" w:hint="cs"/>
          <w:b/>
          <w:bCs/>
          <w:sz w:val="28"/>
          <w:szCs w:val="28"/>
          <w:u w:val="single"/>
          <w:rtl/>
        </w:rPr>
        <w:t>مثال من</w:t>
      </w:r>
      <w:r w:rsidRPr="00322453">
        <w:rPr>
          <w:rFonts w:ascii="Simplified Arabic" w:eastAsia="Times New Roman" w:hAnsi="Simplified Arabic" w:cs="Simplified Arabic"/>
          <w:b/>
          <w:bCs/>
          <w:sz w:val="28"/>
          <w:szCs w:val="28"/>
          <w:u w:val="single"/>
          <w:rtl/>
        </w:rPr>
        <w:t xml:space="preserve"> نصوص النهضة الحُسينيّة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</w:pPr>
      <w:r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قول ا</w:t>
      </w:r>
      <w:r>
        <w:rPr>
          <w:rFonts w:ascii="Simplified Arabic" w:eastAsia="Times New Roman" w:hAnsi="Simplified Arabic" w:cs="Simplified Arabic"/>
          <w:sz w:val="28"/>
          <w:szCs w:val="28"/>
          <w:rtl/>
        </w:rPr>
        <w:t xml:space="preserve">لإمام علي بن الحسين(ع) في مدخل مدينة جدّه (ص): </w:t>
      </w:r>
      <w:r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"فَلَقّدْ بَكَتِ السَبْعُ </w:t>
      </w:r>
      <w:r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</w:rPr>
        <w:t>الشدادُ</w:t>
      </w:r>
      <w:r>
        <w:rPr>
          <w:rFonts w:ascii="Simplified Arabic" w:eastAsia="Times New Roman" w:hAnsi="Simplified Arabic" w:cs="Simplified Arabic"/>
          <w:b/>
          <w:bCs/>
          <w:sz w:val="28"/>
          <w:szCs w:val="28"/>
          <w:rtl/>
        </w:rPr>
        <w:t xml:space="preserve"> لِقَتلِهِ، وَبَكَتْ البِحَارُ بِأموَاجِهَا، وَالسَمَاوَاتُ بِأَرْكَانِهَا، وَالأَرْضُ بأَرْجَائِهَا، والأَشْجَارُ بِأَغصَانِهَا، وَالحِيتَانُ فِي لُجَجِ البِحَارِ، وَالمَلائِكَةُ المُقَرّبُون، وأَهْلُ السَّمَاوَاتِ أَجْمَعُون"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</w:rPr>
        <w:t>.</w:t>
      </w:r>
    </w:p>
    <w:p w:rsidR="002D18FA" w:rsidRPr="00E82793" w:rsidRDefault="00E82793" w:rsidP="002D18FA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E82793">
        <w:rPr>
          <w:rFonts w:ascii="Simplified Arabic" w:hAnsi="Simplified Arabic" w:cs="Simplified Arabic" w:hint="cs"/>
          <w:sz w:val="28"/>
          <w:szCs w:val="28"/>
          <w:rtl/>
        </w:rPr>
        <w:t>...............</w:t>
      </w:r>
    </w:p>
    <w:p w:rsidR="00E7229B" w:rsidRPr="00E82793" w:rsidRDefault="00E7229B" w:rsidP="00E7229B">
      <w:pPr>
        <w:pStyle w:val="NormalWeb"/>
        <w:bidi/>
        <w:spacing w:before="0" w:beforeAutospacing="0" w:after="120" w:afterAutospacing="0"/>
        <w:jc w:val="both"/>
        <w:rPr>
          <w:rFonts w:ascii="Simplified Arabic" w:eastAsiaTheme="minorHAnsi" w:hAnsi="Simplified Arabic" w:cs="Simplified Arabic"/>
          <w:b/>
          <w:bCs/>
          <w:sz w:val="28"/>
          <w:szCs w:val="28"/>
          <w:rtl/>
        </w:rPr>
      </w:pPr>
      <w:r w:rsidRPr="00E82793"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ناقش دلالة الاستعارة "عبيد الدنيا" </w:t>
      </w:r>
      <w:r w:rsidRPr="00E82793">
        <w:rPr>
          <w:rFonts w:ascii="Simplified Arabic" w:eastAsiaTheme="minorHAnsi" w:hAnsi="Simplified Arabic" w:cs="Simplified Arabic"/>
          <w:sz w:val="28"/>
          <w:szCs w:val="28"/>
          <w:rtl/>
        </w:rPr>
        <w:t>في قول الإمام الحسين (ع) عند نزوله كربلاء:</w:t>
      </w:r>
      <w:r w:rsidRPr="00E82793">
        <w:rPr>
          <w:rFonts w:ascii="Simplified Arabic" w:eastAsiaTheme="minorHAnsi" w:hAnsi="Simplified Arabic" w:cs="Simplified Arabic"/>
          <w:b/>
          <w:bCs/>
          <w:sz w:val="28"/>
          <w:szCs w:val="28"/>
          <w:rtl/>
        </w:rPr>
        <w:t xml:space="preserve"> "إِنَّ النَّاسَ عَبِيدُ الدُّنْيَا، والدِّينُ لَعْقٌ عَلَى أَلْسِنَتِهِم، يَحُوطُونَهُ مَا دَرَّتْ مَعَايِشُهُم، فإِذَا مُحِّصُّوا بِالبَلَاءِ قَلَّ الد</w:t>
      </w:r>
      <w:r w:rsidRPr="00E82793">
        <w:rPr>
          <w:rFonts w:ascii="Simplified Arabic" w:eastAsiaTheme="minorHAnsi" w:hAnsi="Simplified Arabic" w:cs="Simplified Arabic" w:hint="cs"/>
          <w:b/>
          <w:bCs/>
          <w:sz w:val="28"/>
          <w:szCs w:val="28"/>
          <w:rtl/>
        </w:rPr>
        <w:t>َ</w:t>
      </w:r>
      <w:r w:rsidRPr="00E82793">
        <w:rPr>
          <w:rFonts w:ascii="Simplified Arabic" w:eastAsiaTheme="minorHAnsi" w:hAnsi="Simplified Arabic" w:cs="Simplified Arabic"/>
          <w:b/>
          <w:bCs/>
          <w:sz w:val="28"/>
          <w:szCs w:val="28"/>
          <w:rtl/>
        </w:rPr>
        <w:t>يَّانُون"</w:t>
      </w:r>
      <w:r w:rsidRPr="00E82793">
        <w:rPr>
          <w:rFonts w:ascii="Simplified Arabic" w:eastAsiaTheme="minorHAnsi" w:hAnsi="Simplified Arabic" w:cs="Simplified Arabic" w:hint="cs"/>
          <w:b/>
          <w:bCs/>
          <w:sz w:val="28"/>
          <w:szCs w:val="28"/>
          <w:rtl/>
        </w:rPr>
        <w:t>.</w:t>
      </w:r>
    </w:p>
    <w:p w:rsidR="00E82793" w:rsidRPr="00E82793" w:rsidRDefault="00E82793" w:rsidP="00E82793">
      <w:pPr>
        <w:pStyle w:val="NormalWeb"/>
        <w:bidi/>
        <w:spacing w:before="0" w:beforeAutospacing="0" w:after="120" w:afterAutospacing="0"/>
        <w:jc w:val="both"/>
        <w:rPr>
          <w:rFonts w:ascii="Simplified Arabic" w:eastAsiaTheme="minorHAnsi" w:hAnsi="Simplified Arabic" w:cs="Simplified Arabic"/>
          <w:b/>
          <w:bCs/>
          <w:sz w:val="28"/>
          <w:szCs w:val="28"/>
          <w:rtl/>
        </w:rPr>
      </w:pPr>
      <w:r w:rsidRPr="00E82793">
        <w:rPr>
          <w:rFonts w:ascii="Simplified Arabic" w:eastAsiaTheme="minorHAnsi" w:hAnsi="Simplified Arabic" w:cs="Simplified Arabic" w:hint="cs"/>
          <w:b/>
          <w:bCs/>
          <w:sz w:val="28"/>
          <w:szCs w:val="28"/>
          <w:rtl/>
        </w:rPr>
        <w:t>...........</w:t>
      </w:r>
    </w:p>
    <w:p w:rsidR="00E7229B" w:rsidRPr="00E82793" w:rsidRDefault="00E7229B" w:rsidP="00E7229B">
      <w:pPr>
        <w:pStyle w:val="FootnoteText"/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lang w:bidi="ar-LB"/>
        </w:rPr>
      </w:pP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تعبّر السيّدة زينب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 xml:space="preserve"> (عليها السلام)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عن المصاب الجلل في خطبتها أمام يزيد في الشام (ع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ليها السلام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) بقولها: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"فَهَذِهِ الأَيدِي تَنْطِفُ مِنْ دِمَائِنَا، وَهَذِهِ الأَفْوَاهُ تَتَحَلَّبُ مِنْ لُحُومِنَا"</w:t>
      </w:r>
      <w:r w:rsidRPr="00E82793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</w:p>
    <w:p w:rsidR="00E7229B" w:rsidRDefault="00E7229B" w:rsidP="00E7229B">
      <w:pPr>
        <w:pStyle w:val="FootnoteText"/>
        <w:bidi/>
        <w:spacing w:after="120"/>
        <w:ind w:firstLine="0"/>
        <w:jc w:val="both"/>
        <w:rPr>
          <w:rFonts w:ascii="Simplified Arabic" w:eastAsia="Times New Roman" w:hAnsi="Simplified Arabic" w:cs="Simplified Arabic"/>
          <w:b/>
          <w:bCs/>
          <w:sz w:val="28"/>
          <w:szCs w:val="28"/>
          <w:lang w:bidi="ar-LB"/>
        </w:rPr>
      </w:pP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كيف تقرأ دلالة الصورة الاستعاريّة في قولها (ع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ليها السلام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):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 w:rsidRPr="00E82793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LB"/>
        </w:rPr>
        <w:t>"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>وَهَذِهِ الأَفْوَاهُ تَتَحَلَّبُ مِنْ لُحُومِنَا؟</w:t>
      </w:r>
      <w:r w:rsidRPr="00E82793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LB"/>
        </w:rPr>
        <w:t>"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مع ملاحظة أنّ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"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>تتحلّب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"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من حَلَبَ فلانٌ الشاة أو الناقة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؛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أي استخرج ما في ضرعها من اللبن.</w:t>
      </w:r>
    </w:p>
    <w:p w:rsidR="00E7229B" w:rsidRDefault="00E7229B" w:rsidP="00E7229B">
      <w:pPr>
        <w:pStyle w:val="FootnoteText"/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</w:p>
    <w:p w:rsidR="00E7229B" w:rsidRDefault="00E7229B" w:rsidP="00E7229B">
      <w:pPr>
        <w:shd w:val="clear" w:color="auto" w:fill="B2A1C7"/>
        <w:bidi/>
        <w:spacing w:after="120"/>
        <w:ind w:firstLine="0"/>
        <w:jc w:val="both"/>
        <w:rPr>
          <w:rFonts w:ascii="Simplified Arabic" w:hAnsi="Simplified Arabic" w:cs="Simplified Arabic"/>
          <w:b/>
          <w:bCs/>
          <w:sz w:val="32"/>
          <w:szCs w:val="32"/>
        </w:rPr>
      </w:pPr>
      <w:r>
        <w:rPr>
          <w:rFonts w:ascii="Simplified Arabic" w:hAnsi="Simplified Arabic" w:cs="Simplified Arabic" w:hint="cs"/>
          <w:b/>
          <w:bCs/>
          <w:sz w:val="32"/>
          <w:szCs w:val="32"/>
          <w:rtl/>
        </w:rPr>
        <w:t>الكناية</w:t>
      </w:r>
    </w:p>
    <w:p w:rsidR="00E82793" w:rsidRDefault="00E82793" w:rsidP="00E7229B">
      <w:pPr>
        <w:bidi/>
        <w:spacing w:after="120"/>
        <w:ind w:firstLine="0"/>
        <w:jc w:val="both"/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04"/>
        <w:gridCol w:w="1704"/>
        <w:gridCol w:w="1704"/>
        <w:gridCol w:w="1705"/>
        <w:gridCol w:w="1705"/>
      </w:tblGrid>
      <w:tr w:rsidR="00E82793" w:rsidTr="00E82793">
        <w:tc>
          <w:tcPr>
            <w:tcW w:w="1704" w:type="dxa"/>
          </w:tcPr>
          <w:p w:rsidR="00E82793" w:rsidRPr="002C326D" w:rsidRDefault="00E82793" w:rsidP="00E82793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32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تعريفها</w:t>
            </w:r>
          </w:p>
        </w:tc>
        <w:tc>
          <w:tcPr>
            <w:tcW w:w="1704" w:type="dxa"/>
          </w:tcPr>
          <w:p w:rsidR="00E82793" w:rsidRPr="002C326D" w:rsidRDefault="00E82793" w:rsidP="00E82793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32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أقسامها</w:t>
            </w:r>
          </w:p>
        </w:tc>
        <w:tc>
          <w:tcPr>
            <w:tcW w:w="1704" w:type="dxa"/>
          </w:tcPr>
          <w:p w:rsidR="00E82793" w:rsidRPr="002C326D" w:rsidRDefault="00E82793" w:rsidP="00E82793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32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وظيفتها</w:t>
            </w:r>
          </w:p>
        </w:tc>
        <w:tc>
          <w:tcPr>
            <w:tcW w:w="1705" w:type="dxa"/>
          </w:tcPr>
          <w:p w:rsidR="00E82793" w:rsidRPr="002C326D" w:rsidRDefault="00E82793" w:rsidP="00E82793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32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مثال</w:t>
            </w:r>
          </w:p>
        </w:tc>
        <w:tc>
          <w:tcPr>
            <w:tcW w:w="1705" w:type="dxa"/>
          </w:tcPr>
          <w:p w:rsidR="00E82793" w:rsidRPr="002C326D" w:rsidRDefault="00E82793" w:rsidP="00E82793">
            <w:pPr>
              <w:bidi/>
              <w:spacing w:after="120"/>
              <w:ind w:firstLine="0"/>
              <w:jc w:val="both"/>
              <w:rPr>
                <w:rFonts w:ascii="Simplified Arabic" w:hAnsi="Simplified Arabic" w:cs="Simplified Arabic"/>
                <w:b/>
                <w:bCs/>
                <w:sz w:val="28"/>
                <w:szCs w:val="28"/>
                <w:rtl/>
              </w:rPr>
            </w:pPr>
            <w:r w:rsidRPr="002C326D"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rtl/>
              </w:rPr>
              <w:t>تمرين</w:t>
            </w:r>
          </w:p>
        </w:tc>
      </w:tr>
    </w:tbl>
    <w:p w:rsidR="00E7229B" w:rsidRDefault="00E7229B" w:rsidP="00E82793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  <w:r w:rsidRPr="00322453">
        <w:rPr>
          <w:rFonts w:ascii="Simplified Arabic" w:hAnsi="Simplified Arabic" w:cs="Simplified Arabic"/>
          <w:b/>
          <w:bCs/>
          <w:sz w:val="28"/>
          <w:szCs w:val="28"/>
          <w:u w:val="single"/>
          <w:rtl/>
        </w:rPr>
        <w:t>الكناية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هو لفظٌ أُطلق وأريدَ به لازم معناه، مع جواز إرادة ذلك المعنى.</w:t>
      </w:r>
    </w:p>
    <w:p w:rsidR="00E82793" w:rsidRDefault="00E82793" w:rsidP="00E82793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t>..........</w:t>
      </w:r>
    </w:p>
    <w:p w:rsidR="00E7229B" w:rsidRDefault="00E7229B" w:rsidP="00E7229B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  <w:rtl/>
        </w:rPr>
      </w:pPr>
      <w:r>
        <w:rPr>
          <w:rFonts w:ascii="Simplified Arabic" w:hAnsi="Simplified Arabic" w:cs="Simplified Arabic"/>
          <w:sz w:val="28"/>
          <w:szCs w:val="28"/>
          <w:rtl/>
        </w:rPr>
        <w:t xml:space="preserve">تنقسم الكناية باعتبار </w:t>
      </w:r>
      <w:r>
        <w:rPr>
          <w:rFonts w:ascii="Simplified Arabic" w:hAnsi="Simplified Arabic" w:cs="Simplified Arabic" w:hint="cs"/>
          <w:sz w:val="28"/>
          <w:szCs w:val="28"/>
          <w:rtl/>
        </w:rPr>
        <w:t>المكنّى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عنه ثلاثة أقسام: فإنّ </w:t>
      </w:r>
      <w:r>
        <w:rPr>
          <w:rFonts w:ascii="Simplified Arabic" w:hAnsi="Simplified Arabic" w:cs="Simplified Arabic" w:hint="cs"/>
          <w:sz w:val="28"/>
          <w:szCs w:val="28"/>
          <w:rtl/>
        </w:rPr>
        <w:t>المكنّى</w:t>
      </w:r>
      <w:r>
        <w:rPr>
          <w:rFonts w:ascii="Simplified Arabic" w:hAnsi="Simplified Arabic" w:cs="Simplified Arabic"/>
          <w:sz w:val="28"/>
          <w:szCs w:val="28"/>
          <w:rtl/>
        </w:rPr>
        <w:t xml:space="preserve"> عنه قد يكون صفةً، وقد يكون موصوفًا، وقد يكون نسبةً</w:t>
      </w:r>
      <w:r>
        <w:rPr>
          <w:rFonts w:ascii="Simplified Arabic" w:hAnsi="Simplified Arabic" w:cs="Simplified Arabic" w:hint="cs"/>
          <w:sz w:val="28"/>
          <w:szCs w:val="28"/>
          <w:rtl/>
        </w:rPr>
        <w:t>.</w:t>
      </w:r>
    </w:p>
    <w:p w:rsidR="00E82793" w:rsidRDefault="00E82793" w:rsidP="00E82793">
      <w:pPr>
        <w:bidi/>
        <w:spacing w:after="120"/>
        <w:ind w:firstLine="0"/>
        <w:jc w:val="both"/>
        <w:rPr>
          <w:rFonts w:ascii="Simplified Arabic" w:hAnsi="Simplified Arabic" w:cs="Simplified Arabic"/>
          <w:sz w:val="28"/>
          <w:szCs w:val="28"/>
        </w:rPr>
      </w:pPr>
      <w:r>
        <w:rPr>
          <w:rFonts w:ascii="Simplified Arabic" w:hAnsi="Simplified Arabic" w:cs="Simplified Arabic" w:hint="cs"/>
          <w:sz w:val="28"/>
          <w:szCs w:val="28"/>
          <w:rtl/>
        </w:rPr>
        <w:lastRenderedPageBreak/>
        <w:t>.............</w:t>
      </w:r>
    </w:p>
    <w:p w:rsidR="00E7229B" w:rsidRDefault="00E7229B" w:rsidP="00E7229B">
      <w:pPr>
        <w:pStyle w:val="NormalWeb"/>
        <w:bidi/>
        <w:spacing w:before="0" w:beforeAutospacing="0" w:after="120" w:afterAutospacing="0"/>
        <w:jc w:val="both"/>
        <w:rPr>
          <w:rFonts w:ascii="Simplified Arabic" w:eastAsiaTheme="minorHAnsi" w:hAnsi="Simplified Arabic" w:cs="Simplified Arabic"/>
          <w:sz w:val="28"/>
          <w:szCs w:val="28"/>
          <w:rtl/>
        </w:rPr>
      </w:pPr>
      <w:r>
        <w:rPr>
          <w:rFonts w:ascii="Simplified Arabic" w:eastAsiaTheme="minorHAnsi" w:hAnsi="Simplified Arabic" w:cs="Simplified Arabic"/>
          <w:sz w:val="28"/>
          <w:szCs w:val="28"/>
          <w:rtl/>
        </w:rPr>
        <w:t>تقدّم</w:t>
      </w:r>
      <w:r>
        <w:rPr>
          <w:rFonts w:ascii="Simplified Arabic" w:eastAsiaTheme="minorHAnsi" w:hAnsi="Simplified Arabic" w:cs="Simplified Arabic" w:hint="cs"/>
          <w:sz w:val="28"/>
          <w:szCs w:val="28"/>
          <w:rtl/>
        </w:rPr>
        <w:t xml:space="preserve"> الكناية</w:t>
      </w:r>
      <w:r>
        <w:rPr>
          <w:rFonts w:ascii="Simplified Arabic" w:eastAsiaTheme="minorHAnsi" w:hAnsi="Simplified Arabic" w:cs="Simplified Arabic"/>
          <w:sz w:val="28"/>
          <w:szCs w:val="28"/>
          <w:rtl/>
        </w:rPr>
        <w:t xml:space="preserve"> الحقيقة مصحوبةً بدليلها، فتولّد إقناعًا أكبر بالمعنى الذي تشير إليه، وتقرّب الفكرة </w:t>
      </w:r>
      <w:bookmarkStart w:id="0" w:name="_GoBack"/>
      <w:bookmarkEnd w:id="0"/>
      <w:r>
        <w:rPr>
          <w:rFonts w:ascii="Simplified Arabic" w:eastAsiaTheme="minorHAnsi" w:hAnsi="Simplified Arabic" w:cs="Simplified Arabic"/>
          <w:sz w:val="28"/>
          <w:szCs w:val="28"/>
          <w:rtl/>
        </w:rPr>
        <w:t>المجرّدة إلى الصورة المحسوسة. كما أنّها تمكّن المرء من أن يشفي غليله من خصمه دون أن يخدش وجه الأدب وهذا ما يُسمّى "التعريض". ومن أهم خصائص</w:t>
      </w:r>
      <w:r>
        <w:rPr>
          <w:rFonts w:ascii="Simplified Arabic" w:eastAsiaTheme="minorHAnsi" w:hAnsi="Simplified Arabic" w:cs="Simplified Arabic" w:hint="cs"/>
          <w:sz w:val="28"/>
          <w:szCs w:val="28"/>
          <w:rtl/>
        </w:rPr>
        <w:t>ها</w:t>
      </w:r>
      <w:r>
        <w:rPr>
          <w:rFonts w:ascii="Simplified Arabic" w:eastAsiaTheme="minorHAnsi" w:hAnsi="Simplified Arabic" w:cs="Simplified Arabic"/>
          <w:sz w:val="28"/>
          <w:szCs w:val="28"/>
          <w:rtl/>
        </w:rPr>
        <w:t xml:space="preserve"> أنّه يمكن بها تجنّب التصريح بالعبارات المستهجنة والقبيحة. </w:t>
      </w:r>
    </w:p>
    <w:p w:rsidR="00E82793" w:rsidRDefault="00E82793" w:rsidP="00E82793">
      <w:pPr>
        <w:pStyle w:val="NormalWeb"/>
        <w:bidi/>
        <w:spacing w:before="0" w:beforeAutospacing="0" w:after="120" w:afterAutospacing="0"/>
        <w:jc w:val="both"/>
        <w:rPr>
          <w:rFonts w:ascii="Simplified Arabic" w:eastAsiaTheme="minorHAnsi" w:hAnsi="Simplified Arabic" w:cs="Simplified Arabic"/>
          <w:sz w:val="28"/>
          <w:szCs w:val="28"/>
          <w:rtl/>
        </w:rPr>
      </w:pPr>
      <w:r>
        <w:rPr>
          <w:rFonts w:ascii="Simplified Arabic" w:eastAsiaTheme="minorHAnsi" w:hAnsi="Simplified Arabic" w:cs="Simplified Arabic" w:hint="cs"/>
          <w:sz w:val="28"/>
          <w:szCs w:val="28"/>
          <w:rtl/>
        </w:rPr>
        <w:t>..........</w:t>
      </w:r>
    </w:p>
    <w:p w:rsidR="00E7229B" w:rsidRDefault="00E7229B" w:rsidP="00E7229B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/>
          <w:sz w:val="28"/>
          <w:szCs w:val="28"/>
          <w:rtl/>
          <w:lang w:bidi="ar-LB"/>
        </w:rPr>
        <w:t>جاء في خطبة السيّدة زينب (ع</w:t>
      </w:r>
      <w:r>
        <w:rPr>
          <w:rFonts w:ascii="Simplified Arabic" w:hAnsi="Simplified Arabic" w:cs="Simplified Arabic" w:hint="cs"/>
          <w:sz w:val="28"/>
          <w:szCs w:val="28"/>
          <w:rtl/>
          <w:lang w:bidi="ar-LB"/>
        </w:rPr>
        <w:t>ليها السلام)</w:t>
      </w:r>
      <w:r>
        <w:rPr>
          <w:rFonts w:ascii="Simplified Arabic" w:hAnsi="Simplified Arabic" w:cs="Simplified Arabic"/>
          <w:sz w:val="28"/>
          <w:szCs w:val="28"/>
          <w:rtl/>
          <w:lang w:bidi="ar-LB"/>
        </w:rPr>
        <w:t xml:space="preserve"> ليزيد في الشام: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".</w:t>
      </w:r>
      <w:r w:rsidR="00E82793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.</w:t>
      </w:r>
      <w:r w:rsidR="00E82793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 xml:space="preserve"> </w:t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>فَشَمَخْتَ بِأَنْفِكَ وَنَظَرْتَ فِي عِطفِكَ</w:t>
      </w:r>
      <w:r w:rsidRPr="00E82793">
        <w:rPr>
          <w:rStyle w:val="FootnoteReference"/>
          <w:rFonts w:ascii="Simplified Arabic" w:hAnsi="Simplified Arabic" w:cs="Simplified Arabic"/>
          <w:b/>
          <w:bCs/>
          <w:sz w:val="28"/>
          <w:szCs w:val="28"/>
          <w:highlight w:val="magenta"/>
          <w:rtl/>
          <w:lang w:bidi="ar-LB"/>
        </w:rPr>
        <w:footnoteReference w:id="2"/>
      </w:r>
      <w:r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  <w:t xml:space="preserve"> جَذْلَانًا فَرِحًا.."</w:t>
      </w: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</w:p>
    <w:p w:rsidR="00E82793" w:rsidRDefault="00E82793" w:rsidP="00E82793">
      <w:pPr>
        <w:pStyle w:val="NormalWeb"/>
        <w:bidi/>
        <w:spacing w:before="0" w:beforeAutospacing="0" w:after="120" w:afterAutospacing="0"/>
        <w:jc w:val="both"/>
        <w:rPr>
          <w:rFonts w:ascii="Simplified Arabic" w:hAnsi="Simplified Arabic" w:cs="Simplified Arabic"/>
          <w:b/>
          <w:bCs/>
          <w:sz w:val="28"/>
          <w:szCs w:val="28"/>
          <w:rtl/>
          <w:lang w:bidi="ar-LB"/>
        </w:rPr>
      </w:pPr>
      <w:r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.............</w:t>
      </w:r>
    </w:p>
    <w:p w:rsidR="00E82793" w:rsidRDefault="00E7229B" w:rsidP="00E7229B">
      <w:pPr>
        <w:bidi/>
        <w:spacing w:after="120"/>
        <w:ind w:firstLine="0"/>
        <w:jc w:val="both"/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</w:pP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ورد في خطبة الإمام </w:t>
      </w:r>
      <w:r w:rsidRPr="00E82793">
        <w:rPr>
          <w:rFonts w:ascii="Simplified Arabic" w:eastAsia="Times New Roman" w:hAnsi="Simplified Arabic" w:cs="Simplified Arabic" w:hint="cs"/>
          <w:sz w:val="28"/>
          <w:szCs w:val="28"/>
          <w:rtl/>
          <w:lang w:bidi="ar-LB"/>
        </w:rPr>
        <w:t>عليّ</w:t>
      </w: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 xml:space="preserve"> بن الحسين زين العابدين (ع):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  <w:r w:rsidRPr="00E82793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LB"/>
        </w:rPr>
        <w:t>"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أَيُّهَا النَاسُ، أَنَا ابْنُ مَكَّةَ وَمِنَى، أَنَا ابْنُ زَمْزَمَ </w:t>
      </w:r>
      <w:r w:rsidRPr="00E82793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LB"/>
        </w:rPr>
        <w:t>والصفا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، أَنَا ابْنُ مَنْ حَمَلَ </w:t>
      </w:r>
      <w:r w:rsidRPr="00E82793">
        <w:rPr>
          <w:rFonts w:ascii="Simplified Arabic" w:eastAsia="Times New Roman" w:hAnsi="Simplified Arabic" w:cs="Simplified Arabic" w:hint="cs"/>
          <w:b/>
          <w:bCs/>
          <w:sz w:val="28"/>
          <w:szCs w:val="28"/>
          <w:rtl/>
          <w:lang w:bidi="ar-LB"/>
        </w:rPr>
        <w:t xml:space="preserve">الرُكْن 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>بِأَطْرَافِ الرِدَا، أَنَا ابْنُ خَيْرِ مَنِ ائْتَزَرَ وَارْتَدَى.."</w:t>
      </w:r>
      <w:r w:rsidRPr="00E82793">
        <w:rPr>
          <w:rFonts w:ascii="Simplified Arabic" w:hAnsi="Simplified Arabic" w:cs="Simplified Arabic" w:hint="cs"/>
          <w:b/>
          <w:bCs/>
          <w:sz w:val="28"/>
          <w:szCs w:val="28"/>
          <w:rtl/>
          <w:lang w:bidi="ar-LB"/>
        </w:rPr>
        <w:t>.</w:t>
      </w:r>
      <w:r w:rsidRPr="00E82793">
        <w:rPr>
          <w:rFonts w:ascii="Simplified Arabic" w:eastAsia="Times New Roman" w:hAnsi="Simplified Arabic" w:cs="Simplified Arabic"/>
          <w:b/>
          <w:bCs/>
          <w:sz w:val="28"/>
          <w:szCs w:val="28"/>
          <w:rtl/>
          <w:lang w:bidi="ar-LB"/>
        </w:rPr>
        <w:t xml:space="preserve"> </w:t>
      </w:r>
    </w:p>
    <w:p w:rsidR="00C249C5" w:rsidRPr="00E82793" w:rsidRDefault="00E7229B" w:rsidP="00E82793">
      <w:pPr>
        <w:bidi/>
        <w:spacing w:after="120"/>
        <w:ind w:firstLine="0"/>
        <w:jc w:val="center"/>
        <w:rPr>
          <w:rFonts w:ascii="Simplified Arabic" w:eastAsia="Times New Roman" w:hAnsi="Simplified Arabic" w:cs="Simplified Arabic"/>
          <w:sz w:val="28"/>
          <w:szCs w:val="28"/>
          <w:lang w:bidi="ar-LB"/>
        </w:rPr>
      </w:pPr>
      <w:r w:rsidRPr="00E82793">
        <w:rPr>
          <w:rFonts w:ascii="Simplified Arabic" w:eastAsia="Times New Roman" w:hAnsi="Simplified Arabic" w:cs="Simplified Arabic"/>
          <w:sz w:val="28"/>
          <w:szCs w:val="28"/>
          <w:rtl/>
          <w:lang w:bidi="ar-LB"/>
        </w:rPr>
        <w:t>بيّن دلالة الصورة الكنائيّة.</w:t>
      </w:r>
    </w:p>
    <w:sectPr w:rsidR="00C249C5" w:rsidRPr="00E82793" w:rsidSect="00681507">
      <w:footerReference w:type="default" r:id="rId7"/>
      <w:pgSz w:w="11906" w:h="16838"/>
      <w:pgMar w:top="1440" w:right="1800" w:bottom="1440" w:left="1800" w:header="720" w:footer="720" w:gutter="0"/>
      <w:cols w:space="720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B21" w:rsidRDefault="001C5B21" w:rsidP="00E7229B">
      <w:r>
        <w:separator/>
      </w:r>
    </w:p>
  </w:endnote>
  <w:endnote w:type="continuationSeparator" w:id="0">
    <w:p w:rsidR="001C5B21" w:rsidRDefault="001C5B21" w:rsidP="00E72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34858778"/>
      <w:docPartObj>
        <w:docPartGallery w:val="Page Numbers (Bottom of Page)"/>
        <w:docPartUnique/>
      </w:docPartObj>
    </w:sdtPr>
    <w:sdtEndPr/>
    <w:sdtContent>
      <w:p w:rsidR="00806949" w:rsidRDefault="0080694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3601C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806949" w:rsidRDefault="0080694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B21" w:rsidRDefault="001C5B21" w:rsidP="00E7229B">
      <w:r>
        <w:separator/>
      </w:r>
    </w:p>
  </w:footnote>
  <w:footnote w:type="continuationSeparator" w:id="0">
    <w:p w:rsidR="001C5B21" w:rsidRDefault="001C5B21" w:rsidP="00E7229B">
      <w:r>
        <w:continuationSeparator/>
      </w:r>
    </w:p>
  </w:footnote>
  <w:footnote w:id="1">
    <w:p w:rsidR="00E7229B" w:rsidRPr="00A65D92" w:rsidRDefault="00E7229B" w:rsidP="00E7229B">
      <w:pPr>
        <w:pStyle w:val="FootnoteText"/>
        <w:bidi/>
        <w:ind w:firstLine="0"/>
        <w:jc w:val="both"/>
        <w:rPr>
          <w:rFonts w:ascii="Traditional Arabic" w:hAnsi="Traditional Arabic" w:cs="Traditional Arabic"/>
          <w:sz w:val="24"/>
          <w:szCs w:val="24"/>
          <w:rtl/>
          <w:lang w:bidi="ar-LB"/>
        </w:rPr>
      </w:pPr>
      <w:r w:rsidRPr="00A65D92">
        <w:rPr>
          <w:rStyle w:val="FootnoteReference"/>
          <w:rFonts w:ascii="Traditional Arabic" w:hAnsi="Traditional Arabic" w:cs="Traditional Arabic"/>
          <w:sz w:val="24"/>
          <w:szCs w:val="24"/>
        </w:rPr>
        <w:footnoteRef/>
      </w:r>
      <w:r w:rsidRPr="00A65D92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A65D92">
        <w:rPr>
          <w:rFonts w:ascii="Traditional Arabic" w:hAnsi="Traditional Arabic" w:cs="Traditional Arabic"/>
          <w:sz w:val="24"/>
          <w:szCs w:val="24"/>
          <w:rtl/>
          <w:lang w:bidi="ar-LB"/>
        </w:rPr>
        <w:t xml:space="preserve"> الجراد.</w:t>
      </w:r>
    </w:p>
  </w:footnote>
  <w:footnote w:id="2">
    <w:p w:rsidR="00E7229B" w:rsidRPr="00A65D92" w:rsidRDefault="00E7229B" w:rsidP="00E7229B">
      <w:pPr>
        <w:pStyle w:val="FootnoteText"/>
        <w:bidi/>
        <w:ind w:firstLine="0"/>
        <w:jc w:val="both"/>
        <w:rPr>
          <w:rFonts w:ascii="Traditional Arabic" w:hAnsi="Traditional Arabic" w:cs="Traditional Arabic"/>
          <w:sz w:val="24"/>
          <w:szCs w:val="24"/>
          <w:rtl/>
          <w:lang w:bidi="ar-LB"/>
        </w:rPr>
      </w:pPr>
      <w:r w:rsidRPr="00A65D92">
        <w:rPr>
          <w:rStyle w:val="FootnoteReference"/>
          <w:rFonts w:ascii="Traditional Arabic" w:hAnsi="Traditional Arabic" w:cs="Traditional Arabic"/>
          <w:sz w:val="24"/>
          <w:szCs w:val="24"/>
        </w:rPr>
        <w:footnoteRef/>
      </w:r>
      <w:r w:rsidRPr="00A65D92">
        <w:rPr>
          <w:rFonts w:ascii="Traditional Arabic" w:hAnsi="Traditional Arabic" w:cs="Traditional Arabic"/>
          <w:sz w:val="24"/>
          <w:szCs w:val="24"/>
        </w:rPr>
        <w:t xml:space="preserve"> </w:t>
      </w:r>
      <w:r w:rsidRPr="00A65D92">
        <w:rPr>
          <w:rFonts w:ascii="Traditional Arabic" w:hAnsi="Traditional Arabic" w:cs="Traditional Arabic"/>
          <w:sz w:val="24"/>
          <w:szCs w:val="24"/>
          <w:rtl/>
          <w:lang w:bidi="ar-LB"/>
        </w:rPr>
        <w:t xml:space="preserve"> عِطف كلّ شيءٍ: جانبه. يُقال: ثنى عِطفه: أعرض، ومرّ ينظر في عِطفه: مرّ معجبًا بنفسه.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4C36D6"/>
    <w:multiLevelType w:val="hybridMultilevel"/>
    <w:tmpl w:val="EC0E73B8"/>
    <w:lvl w:ilvl="0" w:tplc="A4946FB4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817704"/>
    <w:multiLevelType w:val="hybridMultilevel"/>
    <w:tmpl w:val="606CA4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488"/>
    <w:rsid w:val="000001D3"/>
    <w:rsid w:val="001219E4"/>
    <w:rsid w:val="0018477A"/>
    <w:rsid w:val="001C5B21"/>
    <w:rsid w:val="001D2FB0"/>
    <w:rsid w:val="002C326D"/>
    <w:rsid w:val="002D18FA"/>
    <w:rsid w:val="00322453"/>
    <w:rsid w:val="003D1E10"/>
    <w:rsid w:val="0043601C"/>
    <w:rsid w:val="004E2FAB"/>
    <w:rsid w:val="006421E2"/>
    <w:rsid w:val="00681507"/>
    <w:rsid w:val="008066FD"/>
    <w:rsid w:val="00806949"/>
    <w:rsid w:val="008338E8"/>
    <w:rsid w:val="00847F4A"/>
    <w:rsid w:val="00AE3488"/>
    <w:rsid w:val="00C249C5"/>
    <w:rsid w:val="00CB4BBD"/>
    <w:rsid w:val="00D77F6E"/>
    <w:rsid w:val="00E7229B"/>
    <w:rsid w:val="00E82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21764"/>
  <w15:docId w15:val="{D61DD584-E6E3-4D3A-97D4-9264B54F0A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7229B"/>
    <w:pPr>
      <w:spacing w:after="0" w:line="240" w:lineRule="auto"/>
      <w:ind w:firstLine="72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rsid w:val="00E7229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E7229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E7229B"/>
    <w:rPr>
      <w:vertAlign w:val="superscript"/>
    </w:rPr>
  </w:style>
  <w:style w:type="paragraph" w:styleId="ListParagraph">
    <w:name w:val="List Paragraph"/>
    <w:basedOn w:val="Normal"/>
    <w:uiPriority w:val="34"/>
    <w:qFormat/>
    <w:rsid w:val="00E7229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E7229B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0694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06949"/>
  </w:style>
  <w:style w:type="paragraph" w:styleId="Footer">
    <w:name w:val="footer"/>
    <w:basedOn w:val="Normal"/>
    <w:link w:val="FooterChar"/>
    <w:uiPriority w:val="99"/>
    <w:unhideWhenUsed/>
    <w:rsid w:val="0080694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06949"/>
  </w:style>
  <w:style w:type="table" w:styleId="TableGrid">
    <w:name w:val="Table Grid"/>
    <w:basedOn w:val="TableNormal"/>
    <w:uiPriority w:val="39"/>
    <w:rsid w:val="00121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619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(C)</Company>
  <LinksUpToDate>false</LinksUpToDate>
  <CharactersWithSpaces>4142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user</cp:lastModifiedBy>
  <cp:revision>13</cp:revision>
  <dcterms:created xsi:type="dcterms:W3CDTF">2022-04-14T13:12:00Z</dcterms:created>
  <dcterms:modified xsi:type="dcterms:W3CDTF">2022-11-09T06:43:00Z</dcterms:modified>
</cp:coreProperties>
</file>